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color w:val="1C1C1C"/>
          <w:sz w:val="28"/>
          <w:szCs w:val="28"/>
        </w:rPr>
        <w:t>Заявление о распоряжении материнским капиталом можно подать в любой территориальный орган Пенсионного фонда России независимо от места жительства (пребывания) или фактического проживания лично, через личный кабинет или в МФЦ. Граждане Российской Федерации, выехавшие на постоянное место жительства за пределы территории Российской Федерации и не имеющие подтвержденного регистрацией места жительства или места пребывания на территории Российской Федерации, заявление о распоряжении материнским капиталом и необходимые для этого документы (копии документов, сведения из документов) вправе подать в Пенсионный фонд Российской Федерации. Указанное заявление может быть подано лично (через доверенное лицо), либо направлено по почте.</w:t>
      </w:r>
    </w:p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b/>
          <w:bCs/>
          <w:color w:val="1C1C1C"/>
          <w:sz w:val="28"/>
          <w:szCs w:val="28"/>
        </w:rPr>
        <w:t>Какие документы предоставить?</w:t>
      </w:r>
    </w:p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color w:val="1C1C1C"/>
          <w:sz w:val="28"/>
          <w:szCs w:val="28"/>
        </w:rPr>
        <w:t>Общий пакет документов:</w:t>
      </w:r>
    </w:p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color w:val="1C1C1C"/>
          <w:sz w:val="28"/>
          <w:szCs w:val="28"/>
        </w:rPr>
        <w:t>1. Письменное заявление владельца сертификата о распоряжении средствами (частью средств) материнского капитала. Бланк заявления выдается</w:t>
      </w:r>
      <w:r w:rsidRPr="00437671">
        <w:rPr>
          <w:color w:val="1C1C1C"/>
          <w:sz w:val="28"/>
          <w:szCs w:val="28"/>
        </w:rPr>
        <w:t xml:space="preserve"> </w:t>
      </w:r>
      <w:r w:rsidRPr="00437671">
        <w:rPr>
          <w:color w:val="1C1C1C"/>
          <w:sz w:val="28"/>
          <w:szCs w:val="28"/>
        </w:rPr>
        <w:t>в территориальном органе Пенсионного фонда России;</w:t>
      </w:r>
    </w:p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color w:val="1C1C1C"/>
          <w:sz w:val="28"/>
          <w:szCs w:val="28"/>
        </w:rPr>
        <w:t>2. Документы, удостоверяющие личность лица, получившего сертификат;</w:t>
      </w:r>
    </w:p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color w:val="1C1C1C"/>
          <w:sz w:val="28"/>
          <w:szCs w:val="28"/>
        </w:rPr>
        <w:t>3. Если заявление о распоряжении подается через представителя лица, получившего сертификат: документы, удостоверяющие личность и полномочия представителя.</w:t>
      </w:r>
    </w:p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color w:val="1C1C1C"/>
          <w:sz w:val="28"/>
          <w:szCs w:val="28"/>
        </w:rPr>
        <w:t>4. Заверенная организацией копия договора об оказании платных образовательных услуг.</w:t>
      </w:r>
    </w:p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b/>
          <w:bCs/>
          <w:color w:val="1C1C1C"/>
          <w:sz w:val="28"/>
          <w:szCs w:val="28"/>
        </w:rPr>
        <w:t>В какие сроки будут перечислены средства?</w:t>
      </w:r>
    </w:p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color w:val="1C1C1C"/>
          <w:sz w:val="28"/>
          <w:szCs w:val="28"/>
        </w:rPr>
        <w:t xml:space="preserve">В течение пяти рабочих дней ПФР выносит решение о выдаче сертификата или об отказе в его выдаче. Срок принятия решения приостанавливается в случае </w:t>
      </w:r>
      <w:proofErr w:type="spellStart"/>
      <w:r w:rsidRPr="00437671">
        <w:rPr>
          <w:color w:val="1C1C1C"/>
          <w:sz w:val="28"/>
          <w:szCs w:val="28"/>
        </w:rPr>
        <w:t>непоступления</w:t>
      </w:r>
      <w:proofErr w:type="spellEnd"/>
      <w:r w:rsidRPr="00437671">
        <w:rPr>
          <w:color w:val="1C1C1C"/>
          <w:sz w:val="28"/>
          <w:szCs w:val="28"/>
        </w:rPr>
        <w:t xml:space="preserve"> в установленный законодательством срок запрашиваемых территориальным органом ПФР сведений. При этом решение о выдаче либо об отказе в выдаче выносится территориальным органом ПФР не позднее чем в течение пятнадцати рабочих дней с даты приема заявления о выдаче сертификата или поступления в территориальный орган ПФР сведений о рождении ребенка из ЕГР ЗАГС. После этого, в течение одного рабочего дня с даты вынесения решения направляет заявителю уведомление о принятом решении.</w:t>
      </w:r>
    </w:p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color w:val="1C1C1C"/>
          <w:sz w:val="28"/>
          <w:szCs w:val="28"/>
          <w:u w:val="single"/>
        </w:rPr>
        <w:t>Мы рекомендуем оплачивать первый семестр обучения за счёт личных средств</w:t>
      </w:r>
      <w:r w:rsidRPr="00437671">
        <w:rPr>
          <w:color w:val="1C1C1C"/>
          <w:sz w:val="28"/>
          <w:szCs w:val="28"/>
        </w:rPr>
        <w:t xml:space="preserve">, так как зачисление средств материнского капитала происходит от 1,5 до 3 месяцев. Зачисление же на платную основу обучения происходит по </w:t>
      </w:r>
      <w:r w:rsidRPr="00437671">
        <w:rPr>
          <w:color w:val="1C1C1C"/>
          <w:sz w:val="28"/>
          <w:szCs w:val="28"/>
        </w:rPr>
        <w:lastRenderedPageBreak/>
        <w:t>факту наличия проходных баллов по всем вступительным испытаниям, заключению договора и оплате обучения минимум за один семестр.</w:t>
      </w:r>
    </w:p>
    <w:p w:rsidR="00437671" w:rsidRPr="00437671" w:rsidRDefault="00437671" w:rsidP="00437671">
      <w:pPr>
        <w:pStyle w:val="a3"/>
        <w:shd w:val="clear" w:color="auto" w:fill="FFFFFF"/>
        <w:ind w:firstLine="567"/>
        <w:jc w:val="both"/>
        <w:rPr>
          <w:color w:val="1C1C1C"/>
          <w:sz w:val="28"/>
          <w:szCs w:val="28"/>
        </w:rPr>
      </w:pPr>
      <w:r w:rsidRPr="00437671">
        <w:rPr>
          <w:color w:val="1C1C1C"/>
          <w:sz w:val="28"/>
          <w:szCs w:val="28"/>
        </w:rPr>
        <w:t>Когда же деньги поступят на счет института, заказчик сможет написать заявление и вернуть деньги.</w:t>
      </w:r>
    </w:p>
    <w:p w:rsidR="005562B8" w:rsidRDefault="00437671" w:rsidP="001344F8">
      <w:pPr>
        <w:pStyle w:val="a3"/>
        <w:shd w:val="clear" w:color="auto" w:fill="FFFFFF"/>
        <w:ind w:firstLine="567"/>
        <w:jc w:val="both"/>
      </w:pPr>
      <w:r w:rsidRPr="00437671">
        <w:rPr>
          <w:color w:val="1C1C1C"/>
          <w:sz w:val="28"/>
          <w:szCs w:val="28"/>
        </w:rPr>
        <w:t>Бланк заявления на распоряжение средствами МСК, сведения к заявлению о распоряжении средствами МСК, направленных на образование ребенка и других расходов, связанных с получением образования, а также информацию о заключенных соглашениях об информационном взаимодействии между образовательными организациями и территориальными органами Пенсионного фонда Российской Федерации можно найти на сайте Пенсионного фонда Российской Федерации по следующей ссылке:</w:t>
      </w:r>
      <w:r w:rsidRPr="00437671">
        <w:rPr>
          <w:color w:val="1C1C1C"/>
          <w:sz w:val="28"/>
          <w:szCs w:val="28"/>
        </w:rPr>
        <w:t xml:space="preserve"> </w:t>
      </w:r>
      <w:hyperlink r:id="rId4" w:history="1">
        <w:r w:rsidRPr="00437671">
          <w:rPr>
            <w:rStyle w:val="a4"/>
            <w:color w:val="157FC4"/>
            <w:sz w:val="28"/>
            <w:szCs w:val="28"/>
            <w:u w:val="none"/>
          </w:rPr>
          <w:t>https://pfr.gov.ru/</w:t>
        </w:r>
      </w:hyperlink>
      <w:bookmarkStart w:id="0" w:name="_GoBack"/>
      <w:bookmarkEnd w:id="0"/>
    </w:p>
    <w:sectPr w:rsidR="00556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671"/>
    <w:rsid w:val="001344F8"/>
    <w:rsid w:val="00233E06"/>
    <w:rsid w:val="00437671"/>
    <w:rsid w:val="005C2697"/>
    <w:rsid w:val="009F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D2152-7378-4434-924D-8C2CC75A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671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376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f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 Михаил Сергеевич</dc:creator>
  <cp:keywords/>
  <dc:description/>
  <cp:lastModifiedBy>Чирков Михаил Сергеевич</cp:lastModifiedBy>
  <cp:revision>1</cp:revision>
  <dcterms:created xsi:type="dcterms:W3CDTF">2024-06-18T07:29:00Z</dcterms:created>
  <dcterms:modified xsi:type="dcterms:W3CDTF">2024-06-18T07:40:00Z</dcterms:modified>
</cp:coreProperties>
</file>